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B089E" w14:textId="77777777" w:rsidR="006D2F91" w:rsidRDefault="00127D47">
      <w:pPr>
        <w:pStyle w:val="Standard"/>
        <w:spacing w:line="360" w:lineRule="auto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Tworzenie pomocnych myśli:</w:t>
      </w:r>
    </w:p>
    <w:p w14:paraId="63B6712F" w14:textId="77777777" w:rsidR="006D2F91" w:rsidRDefault="006D2F91">
      <w:pPr>
        <w:pStyle w:val="Standard"/>
        <w:spacing w:line="360" w:lineRule="auto"/>
        <w:jc w:val="center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6D2F91" w14:paraId="597C8A17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10578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Czarna</w:t>
            </w:r>
            <w:r>
              <w:rPr>
                <w:color w:val="000000"/>
              </w:rPr>
              <w:t xml:space="preserve"> myśl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BADED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Emocje i odczucia w ciele: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C3511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Pomocna myśl</w:t>
            </w:r>
          </w:p>
        </w:tc>
      </w:tr>
      <w:tr w:rsidR="006D2F91" w14:paraId="32ACAFFB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A880C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Zachoruję i umrę.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1F939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lęk</w:t>
            </w:r>
          </w:p>
          <w:p w14:paraId="5752B069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szybkie bicie serca</w:t>
            </w:r>
          </w:p>
          <w:p w14:paraId="1A468889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zawroty głowy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0A1D3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Stosuję się do zaleceń.</w:t>
            </w:r>
          </w:p>
          <w:p w14:paraId="107CDC05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Dbam o zdrowie.</w:t>
            </w:r>
          </w:p>
          <w:p w14:paraId="2111606B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Dam sobie radę.</w:t>
            </w:r>
          </w:p>
        </w:tc>
      </w:tr>
      <w:tr w:rsidR="006D2F91" w14:paraId="01886DD2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7F21F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 mogę robić wielu rzeczy, które lubię.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0631B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złość</w:t>
            </w:r>
          </w:p>
          <w:p w14:paraId="1726E677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szybkie bicie serca</w:t>
            </w:r>
          </w:p>
          <w:p w14:paraId="4A642D09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ucisk w</w:t>
            </w:r>
            <w:r>
              <w:rPr>
                <w:color w:val="000000"/>
              </w:rPr>
              <w:t xml:space="preserve"> brzuchu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088E4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To przejściowe.</w:t>
            </w:r>
          </w:p>
          <w:p w14:paraId="7B304567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W ten sposób dbam też o innych.</w:t>
            </w:r>
          </w:p>
          <w:p w14:paraId="05E37191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Mogę zaplanować co zrobię, gdy ograniczenia będą zniesione.</w:t>
            </w:r>
          </w:p>
        </w:tc>
      </w:tr>
      <w:tr w:rsidR="006D2F91" w14:paraId="2FDDCBC0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9AFDC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Stracę pracę, nie mamy oszczędności.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C68F5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Lęk, strach</w:t>
            </w:r>
          </w:p>
          <w:p w14:paraId="082362BD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szybkie bicie serca</w:t>
            </w:r>
          </w:p>
          <w:p w14:paraId="508F9712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fala gorąca</w:t>
            </w:r>
          </w:p>
          <w:p w14:paraId="2FA36009" w14:textId="77777777" w:rsidR="006D2F91" w:rsidRDefault="006D2F91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81296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Nawet jeśli stracę pracę jakoś sobie poradzimy. Mogą pojawić się nowe możliwości.</w:t>
            </w:r>
          </w:p>
        </w:tc>
      </w:tr>
      <w:tr w:rsidR="006D2F91" w14:paraId="5734D344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E549F" w14:textId="77777777" w:rsidR="006D2F91" w:rsidRDefault="006D2F91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</w:p>
          <w:p w14:paraId="6E6149BA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.....................</w:t>
            </w: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2556490D" w14:textId="77777777" w:rsidR="006D2F91" w:rsidRDefault="006D2F91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</w:p>
          <w:p w14:paraId="7A3D4186" w14:textId="77777777" w:rsidR="006D2F91" w:rsidRDefault="006D2F91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7AEAA" w14:textId="77777777" w:rsidR="006D2F91" w:rsidRDefault="006D2F91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</w:p>
          <w:p w14:paraId="10C46256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..................................................</w:t>
            </w:r>
          </w:p>
          <w:p w14:paraId="58FD4805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..................................................</w:t>
            </w:r>
          </w:p>
          <w:p w14:paraId="07C0CC4D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..................................................</w:t>
            </w:r>
          </w:p>
          <w:p w14:paraId="0A6A4958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..................................................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C5E42" w14:textId="77777777" w:rsidR="006D2F91" w:rsidRDefault="006D2F91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</w:p>
          <w:p w14:paraId="6608C0AC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.....</w:t>
            </w:r>
            <w:r>
              <w:rPr>
                <w:color w:val="000000"/>
              </w:rPr>
              <w:t>.............................................</w:t>
            </w:r>
          </w:p>
          <w:p w14:paraId="78D47740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..................................................</w:t>
            </w:r>
          </w:p>
          <w:p w14:paraId="09EFBA41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...........</w:t>
            </w:r>
            <w:r>
              <w:rPr>
                <w:color w:val="000000"/>
              </w:rPr>
              <w:t>........................................</w:t>
            </w:r>
          </w:p>
          <w:p w14:paraId="4CC90796" w14:textId="77777777" w:rsidR="006D2F91" w:rsidRDefault="00127D47">
            <w:pPr>
              <w:pStyle w:val="TableContents"/>
              <w:spacing w:line="36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...................................................</w:t>
            </w:r>
          </w:p>
        </w:tc>
      </w:tr>
    </w:tbl>
    <w:p w14:paraId="2099C660" w14:textId="77777777" w:rsidR="006D2F91" w:rsidRDefault="006D2F91">
      <w:pPr>
        <w:pStyle w:val="Standard"/>
        <w:spacing w:line="360" w:lineRule="auto"/>
        <w:rPr>
          <w:rFonts w:hint="eastAsia"/>
        </w:rPr>
      </w:pPr>
    </w:p>
    <w:p w14:paraId="465C0F37" w14:textId="77777777" w:rsidR="006D2F91" w:rsidRDefault="00127D47">
      <w:pPr>
        <w:pStyle w:val="Standard"/>
        <w:spacing w:line="360" w:lineRule="auto"/>
        <w:rPr>
          <w:rFonts w:hint="eastAsia"/>
        </w:rPr>
      </w:pPr>
      <w:r>
        <w:t>Pomocne myśli</w:t>
      </w:r>
      <w:r>
        <w:t xml:space="preserve"> są to myśli bardziej zrównoważone, niosące nadzieję. Ważne, żeby były realistyczne, pokazywały rzeczywiste perspektywy, ale od dodatniej strony. Mogą też być wewnętrznym przekonaniem popartym doświadczeniami życiowymi (np. „Dam sobie radę.”)</w:t>
      </w:r>
    </w:p>
    <w:p w14:paraId="54C08F9D" w14:textId="77777777" w:rsidR="006D2F91" w:rsidRDefault="00127D47">
      <w:pPr>
        <w:pStyle w:val="Standard"/>
        <w:spacing w:line="360" w:lineRule="auto"/>
        <w:rPr>
          <w:rFonts w:hint="eastAsia"/>
        </w:rPr>
      </w:pPr>
      <w:r>
        <w:t>Aby mogły zad</w:t>
      </w:r>
      <w:r>
        <w:t>ziałać, łączymy je ze spokojnym oddechem i przywoływaniem przyjemnych emocji.</w:t>
      </w:r>
    </w:p>
    <w:p w14:paraId="7A5263AE" w14:textId="77777777" w:rsidR="006D2F91" w:rsidRDefault="006D2F91">
      <w:pPr>
        <w:pStyle w:val="Standard"/>
        <w:spacing w:line="360" w:lineRule="auto"/>
        <w:rPr>
          <w:rFonts w:hint="eastAsia"/>
        </w:rPr>
      </w:pPr>
    </w:p>
    <w:p w14:paraId="45C70EC2" w14:textId="77777777" w:rsidR="006D2F91" w:rsidRDefault="006D2F91">
      <w:pPr>
        <w:pStyle w:val="Standard"/>
        <w:spacing w:line="360" w:lineRule="auto"/>
        <w:rPr>
          <w:rFonts w:hint="eastAsia"/>
        </w:rPr>
      </w:pPr>
    </w:p>
    <w:p w14:paraId="008E0EC2" w14:textId="77777777" w:rsidR="006D2F91" w:rsidRDefault="006D2F91">
      <w:pPr>
        <w:pStyle w:val="Standard"/>
        <w:spacing w:line="360" w:lineRule="auto"/>
        <w:rPr>
          <w:rFonts w:hint="eastAsia"/>
        </w:rPr>
      </w:pPr>
    </w:p>
    <w:p w14:paraId="64D8D9A1" w14:textId="77777777" w:rsidR="006D2F91" w:rsidRDefault="006D2F91">
      <w:pPr>
        <w:pStyle w:val="Standard"/>
        <w:spacing w:line="360" w:lineRule="auto"/>
        <w:rPr>
          <w:rFonts w:hint="eastAsia"/>
        </w:rPr>
      </w:pPr>
    </w:p>
    <w:p w14:paraId="6E21D552" w14:textId="77777777" w:rsidR="006D2F91" w:rsidRDefault="006D2F91">
      <w:pPr>
        <w:pStyle w:val="Standard"/>
        <w:spacing w:line="360" w:lineRule="auto"/>
        <w:jc w:val="center"/>
        <w:rPr>
          <w:rFonts w:hint="eastAsia"/>
          <w:sz w:val="32"/>
          <w:szCs w:val="32"/>
        </w:rPr>
      </w:pPr>
    </w:p>
    <w:p w14:paraId="23019C4F" w14:textId="77777777" w:rsidR="006D2F91" w:rsidRDefault="00127D47">
      <w:pPr>
        <w:pStyle w:val="Standard"/>
        <w:spacing w:line="360" w:lineRule="auto"/>
        <w:jc w:val="center"/>
        <w:rPr>
          <w:rFonts w:hint="eastAsia"/>
        </w:rPr>
      </w:pPr>
      <w:r>
        <w:rPr>
          <w:sz w:val="32"/>
          <w:szCs w:val="32"/>
        </w:rPr>
        <w:lastRenderedPageBreak/>
        <w:t>Wzmacnianie zrównoważonych myśli:</w:t>
      </w:r>
    </w:p>
    <w:p w14:paraId="0FD63D5F" w14:textId="77777777" w:rsidR="006D2F91" w:rsidRDefault="006D2F91">
      <w:pPr>
        <w:pStyle w:val="Standard"/>
        <w:spacing w:line="360" w:lineRule="auto"/>
        <w:rPr>
          <w:rFonts w:hint="eastAsia"/>
        </w:rPr>
      </w:pPr>
    </w:p>
    <w:p w14:paraId="28FD219B" w14:textId="77777777" w:rsidR="006D2F91" w:rsidRDefault="00127D47">
      <w:pPr>
        <w:pStyle w:val="Standard"/>
        <w:spacing w:line="360" w:lineRule="auto"/>
        <w:rPr>
          <w:rFonts w:hint="eastAsia"/>
        </w:rPr>
      </w:pPr>
      <w:r>
        <w:t xml:space="preserve">1. Przypomnij sobie sytuację lub miejsce, w których czułeś się wyjątkowo dobrze: zrelaksowany, szczęśliwy, dumny z siebie lub </w:t>
      </w:r>
      <w:r>
        <w:t>członka rodziny. Przywołaj jak najwięcej szczegółów: jaka była pora roku, krajobraz, przedmioty, kolory. Jakie odbierałeś doznania: dźwięki, zapachy, smaki. Jakie pamiętasz odczucia z ciała -  może ciepło słońca na skórze, lekkość ciała, wrażenie jakby w ż</w:t>
      </w:r>
      <w:r>
        <w:t>yłach płynęła musująca oranżada... Postaraj się poczuć towarzyszące ci wtedy emocje.</w:t>
      </w:r>
    </w:p>
    <w:p w14:paraId="11FF04B6" w14:textId="77777777" w:rsidR="006D2F91" w:rsidRDefault="006D2F91">
      <w:pPr>
        <w:pStyle w:val="Standard"/>
        <w:spacing w:line="360" w:lineRule="auto"/>
        <w:rPr>
          <w:rFonts w:hint="eastAsia"/>
        </w:rPr>
      </w:pPr>
    </w:p>
    <w:p w14:paraId="7F6485F1" w14:textId="77777777" w:rsidR="006D2F91" w:rsidRDefault="00127D47">
      <w:pPr>
        <w:pStyle w:val="Standard"/>
        <w:spacing w:line="360" w:lineRule="auto"/>
        <w:rPr>
          <w:rFonts w:hint="eastAsia"/>
        </w:rPr>
      </w:pPr>
      <w:r>
        <w:t>Jeżeli nie masz w pamięci takich zdarzeń lub miejsc, możesz stworzyć ich wyobrażenie. Jeżeli najlepiej czujesz się po ćwiczeniach fizycznych  - wykorzystaj ten stan do wz</w:t>
      </w:r>
      <w:r>
        <w:t>mocnienia zrównoważonych myśli.</w:t>
      </w:r>
    </w:p>
    <w:p w14:paraId="4E7367DC" w14:textId="77777777" w:rsidR="006D2F91" w:rsidRDefault="006D2F91">
      <w:pPr>
        <w:pStyle w:val="Standard"/>
        <w:spacing w:line="360" w:lineRule="auto"/>
        <w:rPr>
          <w:rFonts w:hint="eastAsia"/>
        </w:rPr>
      </w:pPr>
    </w:p>
    <w:p w14:paraId="3C643FC2" w14:textId="77777777" w:rsidR="006D2F91" w:rsidRDefault="00127D47">
      <w:pPr>
        <w:pStyle w:val="Standard"/>
        <w:spacing w:line="360" w:lineRule="auto"/>
        <w:rPr>
          <w:rFonts w:hint="eastAsia"/>
        </w:rPr>
      </w:pPr>
      <w:r>
        <w:t>2. Gdy uda ci się wprowadzić w przyjemny stan, przywołaj swoja pomocną myśl, na przykład: „Stosuję się do zaleceń. Dobrze dbam o swoje zdrowie.” Pozostań przez dłuższą chwilę w tym stanie i z tą myślą. Oddychaj spokojnie. W</w:t>
      </w:r>
      <w:r>
        <w:t>zmacniaj wybrane myśli tak często i długo jak chcesz, dopóki uda ci się utrzymać stan relaksu i zadowolenia.</w:t>
      </w:r>
    </w:p>
    <w:p w14:paraId="6CEED156" w14:textId="77777777" w:rsidR="006D2F91" w:rsidRDefault="006D2F91">
      <w:pPr>
        <w:pStyle w:val="Standard"/>
        <w:spacing w:line="360" w:lineRule="auto"/>
        <w:rPr>
          <w:rFonts w:hint="eastAsia"/>
        </w:rPr>
      </w:pPr>
    </w:p>
    <w:p w14:paraId="20E1C49C" w14:textId="77777777" w:rsidR="006D2F91" w:rsidRDefault="00127D47">
      <w:pPr>
        <w:pStyle w:val="Standard"/>
        <w:spacing w:line="360" w:lineRule="auto"/>
        <w:rPr>
          <w:rFonts w:hint="eastAsia"/>
        </w:rPr>
      </w:pPr>
      <w:r>
        <w:t>3. Gdy znów w jakimś momencie  pojawi się u ciebie lęk, stres złość – wypróbuj swoje pomocne myśli. Jeżeli zostały skutecznie połączone z pozytywn</w:t>
      </w:r>
      <w:r>
        <w:t>ymi emocjami, mogą znacząco wpłynąć na twoje samopoczucie. Spróbuj ocenić siłę trudnych emocji przed i po przywołaniu pomocnych myśli. Możesz to robić w % albo na skali 0-10 lub jeśli wolisz, za pomocą określeń (np. bardzo silny lęk, niewielka złość).</w:t>
      </w:r>
    </w:p>
    <w:p w14:paraId="10404B99" w14:textId="77777777" w:rsidR="006D2F91" w:rsidRDefault="006D2F91">
      <w:pPr>
        <w:pStyle w:val="Standard"/>
        <w:spacing w:line="360" w:lineRule="auto"/>
        <w:rPr>
          <w:rFonts w:hint="eastAsia"/>
        </w:rPr>
      </w:pPr>
    </w:p>
    <w:p w14:paraId="0DA0E588" w14:textId="77777777" w:rsidR="006D2F91" w:rsidRDefault="00127D47">
      <w:pPr>
        <w:pStyle w:val="Standard"/>
        <w:spacing w:line="360" w:lineRule="auto"/>
        <w:rPr>
          <w:rFonts w:hint="eastAsia"/>
        </w:rPr>
      </w:pPr>
      <w:r>
        <w:t xml:space="preserve">4. </w:t>
      </w:r>
      <w:r>
        <w:t>Jeżeli chcesz wzmocnić działanie pomocnych myśli, poszukaj mocniejszych wspomnień lub wyobrażeń, które pozwolą ci najlepiej przywołać przyjemne emocje, poczucie siły i bezpieczeństwa. Możesz też poszukać bardziej efektywnych myśli zrównoważonych, które pom</w:t>
      </w:r>
      <w:r>
        <w:t>ogą ci uporać się z katastroficznymi wizjami. Możesz zaprosić członków rodziny, starsze dzieci, przyjaciół do współtworzenia myśli, które dodają otuchy, wypisać je na karteczkach i przyczepić w kilku miejscach w domu czy w pracy.</w:t>
      </w:r>
    </w:p>
    <w:p w14:paraId="709247AD" w14:textId="77777777" w:rsidR="006D2F91" w:rsidRDefault="006D2F91">
      <w:pPr>
        <w:pStyle w:val="Standard"/>
        <w:spacing w:line="360" w:lineRule="auto"/>
        <w:rPr>
          <w:rFonts w:hint="eastAsia"/>
        </w:rPr>
      </w:pPr>
    </w:p>
    <w:p w14:paraId="36D4BDAC" w14:textId="77777777" w:rsidR="006D2F91" w:rsidRDefault="00127D47">
      <w:pPr>
        <w:pStyle w:val="Standard"/>
        <w:spacing w:line="360" w:lineRule="auto"/>
        <w:rPr>
          <w:rFonts w:hint="eastAsia"/>
        </w:rPr>
      </w:pPr>
      <w:r>
        <w:t>Anna Biernacka</w:t>
      </w:r>
    </w:p>
    <w:p w14:paraId="1A7D32D9" w14:textId="77777777" w:rsidR="006D2F91" w:rsidRDefault="00127D47">
      <w:pPr>
        <w:pStyle w:val="Standard"/>
        <w:spacing w:line="360" w:lineRule="auto"/>
        <w:rPr>
          <w:rFonts w:hint="eastAsia"/>
        </w:rPr>
      </w:pPr>
      <w:r>
        <w:t>psycholog,</w:t>
      </w:r>
      <w:r>
        <w:t xml:space="preserve"> psychoterapeutka</w:t>
      </w:r>
    </w:p>
    <w:sectPr w:rsidR="006D2F9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8C9DD" w14:textId="77777777" w:rsidR="00127D47" w:rsidRDefault="00127D47">
      <w:pPr>
        <w:rPr>
          <w:rFonts w:hint="eastAsia"/>
        </w:rPr>
      </w:pPr>
      <w:r>
        <w:separator/>
      </w:r>
    </w:p>
  </w:endnote>
  <w:endnote w:type="continuationSeparator" w:id="0">
    <w:p w14:paraId="2170A47E" w14:textId="77777777" w:rsidR="00127D47" w:rsidRDefault="00127D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4426C" w14:textId="77777777" w:rsidR="00127D47" w:rsidRDefault="00127D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6657D2D" w14:textId="77777777" w:rsidR="00127D47" w:rsidRDefault="00127D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2F91"/>
    <w:rsid w:val="00127D47"/>
    <w:rsid w:val="006D2F91"/>
    <w:rsid w:val="00C2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805D"/>
  <w15:docId w15:val="{F8B15529-6405-47C4-ACEA-34E39753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2997</Characters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2020-04-15T12:49:00Z</dcterms:created>
  <dcterms:modified xsi:type="dcterms:W3CDTF">2020-04-15T12:49:00Z</dcterms:modified>
</cp:coreProperties>
</file>